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6D" w:rsidRDefault="009B7E6D" w:rsidP="009B7E6D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FF"/>
          <w:sz w:val="30"/>
          <w:szCs w:val="30"/>
        </w:rPr>
        <w:t>Сведения об объекте спорта</w:t>
      </w:r>
    </w:p>
    <w:p w:rsidR="009B7E6D" w:rsidRDefault="009B7E6D" w:rsidP="009B7E6D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FF"/>
          <w:sz w:val="30"/>
          <w:szCs w:val="30"/>
        </w:rPr>
        <w:t>Краткая информация</w:t>
      </w:r>
    </w:p>
    <w:p w:rsidR="009B7E6D" w:rsidRDefault="009B7E6D" w:rsidP="009B7E6D">
      <w:pPr>
        <w:pStyle w:val="a3"/>
        <w:ind w:left="60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Для развития физкультуры и спорта школа располагает </w:t>
      </w:r>
      <w:r>
        <w:rPr>
          <w:color w:val="000000"/>
          <w:sz w:val="27"/>
          <w:szCs w:val="27"/>
        </w:rPr>
        <w:t xml:space="preserve"> тренажёрным залом </w:t>
      </w:r>
      <w:r>
        <w:rPr>
          <w:color w:val="000000"/>
          <w:sz w:val="27"/>
          <w:szCs w:val="27"/>
        </w:rPr>
        <w:t>на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 этаже, спортивной площадкой</w:t>
      </w:r>
      <w:r>
        <w:rPr>
          <w:color w:val="000000"/>
          <w:sz w:val="27"/>
          <w:szCs w:val="27"/>
        </w:rPr>
        <w:t xml:space="preserve"> /не достроенным</w:t>
      </w:r>
      <w:r w:rsidRPr="009B7E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спортивным залом.</w:t>
      </w:r>
      <w:r>
        <w:rPr>
          <w:color w:val="000000"/>
          <w:sz w:val="27"/>
          <w:szCs w:val="27"/>
        </w:rPr>
        <w:t>/</w:t>
      </w:r>
    </w:p>
    <w:p w:rsidR="009B7E6D" w:rsidRDefault="009B7E6D" w:rsidP="009B7E6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Интенсивный учебный процесс создает психоэмоциональное напряжение, которое не сопровождается необходимой двигательной активностью.</w:t>
      </w:r>
      <w:r>
        <w:rPr>
          <w:color w:val="000000"/>
          <w:sz w:val="27"/>
          <w:szCs w:val="27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>
        <w:rPr>
          <w:color w:val="000000"/>
          <w:sz w:val="27"/>
          <w:szCs w:val="27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>
        <w:rPr>
          <w:color w:val="000000"/>
          <w:sz w:val="27"/>
          <w:szCs w:val="27"/>
        </w:rPr>
        <w:br/>
        <w:t>- на уроках волейбола, баскетбола, других подвижных играх -</w:t>
      </w:r>
      <w:r>
        <w:rPr>
          <w:color w:val="000000"/>
          <w:sz w:val="27"/>
          <w:szCs w:val="27"/>
        </w:rPr>
        <w:t>30</w:t>
      </w:r>
      <w:bookmarkStart w:id="0" w:name="_GoBack"/>
      <w:bookmarkEnd w:id="0"/>
      <w:r>
        <w:rPr>
          <w:color w:val="000000"/>
          <w:sz w:val="27"/>
          <w:szCs w:val="27"/>
        </w:rPr>
        <w:t>%</w:t>
      </w:r>
      <w:r>
        <w:rPr>
          <w:color w:val="000000"/>
          <w:sz w:val="27"/>
          <w:szCs w:val="27"/>
        </w:rPr>
        <w:br/>
        <w:t>- при занятиях легкой атлетикой – около 40%.</w:t>
      </w:r>
      <w:r>
        <w:rPr>
          <w:color w:val="000000"/>
          <w:sz w:val="27"/>
          <w:szCs w:val="27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>
        <w:rPr>
          <w:color w:val="000000"/>
          <w:sz w:val="27"/>
          <w:szCs w:val="27"/>
        </w:rPr>
        <w:br/>
        <w:t>Кроме регулярных уроков физической культуры учащиеся школы могут развиваться физически на занятиях в спортивных секциях (их в школе 2).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2A1DCE" w:rsidRDefault="002A1DCE"/>
    <w:sectPr w:rsidR="002A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6D"/>
    <w:rsid w:val="002A1DCE"/>
    <w:rsid w:val="009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E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заходи сюда</cp:lastModifiedBy>
  <cp:revision>2</cp:revision>
  <dcterms:created xsi:type="dcterms:W3CDTF">2019-01-20T20:21:00Z</dcterms:created>
  <dcterms:modified xsi:type="dcterms:W3CDTF">2019-01-20T20:25:00Z</dcterms:modified>
</cp:coreProperties>
</file>