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71" w:rsidRPr="004A785E" w:rsidRDefault="008A2B71" w:rsidP="008A2B7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55555"/>
          <w:sz w:val="39"/>
          <w:szCs w:val="39"/>
          <w:lang w:eastAsia="ru-RU"/>
        </w:rPr>
      </w:pPr>
      <w:r w:rsidRPr="004A785E">
        <w:rPr>
          <w:rFonts w:ascii="Arial" w:eastAsia="Times New Roman" w:hAnsi="Arial" w:cs="Arial"/>
          <w:b/>
          <w:bCs/>
          <w:color w:val="555555"/>
          <w:sz w:val="39"/>
          <w:szCs w:val="39"/>
          <w:lang w:eastAsia="ru-RU"/>
        </w:rPr>
        <w:t>Какой закон регламентирует дистанционное обучение?</w:t>
      </w:r>
    </w:p>
    <w:p w:rsidR="008C7F2E" w:rsidRDefault="008A2B71" w:rsidP="008A2B71"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Дистанционное обучение в России в настоящий момент регулирует Федеральный закон от 29 декабря 2012 года 273-ФЗ «Об образовании в Российской Федерации</w:t>
      </w:r>
      <w:proofErr w:type="gramStart"/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».</w:t>
      </w:r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</w:r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>Часто</w:t>
      </w:r>
      <w:proofErr w:type="gramEnd"/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понятия «дистанционное обучение» и «электронное обучение» приравниваются друг к другу. Но вступивший в силу 1 сентября 2013 года закон об образовании разграничил их.</w:t>
      </w:r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</w:r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>Электронное обучение предполагает работу с информацией, которая содержится в базах данных, и использование информационных технологий для ее обработки и передачи между учителями и учениками.</w:t>
      </w:r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</w:r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>Дистанционное обучение производится при помощи информационно- телекоммуникационной сети, через которую учащиеся и учителя взаимодействуют друг с другом.</w:t>
      </w:r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</w:r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 xml:space="preserve">В соответствии с Методическими рекомендациями, изданными </w:t>
      </w:r>
      <w:proofErr w:type="spellStart"/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Минпросвещения</w:t>
      </w:r>
      <w:proofErr w:type="spellEnd"/>
      <w:r w:rsidRPr="004A785E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, каждая образовательная организация, осуществляющая образовательную деятельность по программам начального общего, основного общего и среднего общего образования и (или) по дополнительным общеобразовательным программам с применением дистанционных образовательных технологий и электронного обучения, разрабатывает и утверждает локальный акт (приказ или положение) об организации дистанционного обучения, в котором регламентирует порядок оказания учебно-методической помощи обучающимся и проведения промежуточного и итогового контроля по всем учебным дисциплинам.</w:t>
      </w:r>
      <w:r w:rsidRPr="004A78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bookmarkStart w:id="0" w:name="_GoBack"/>
      <w:bookmarkEnd w:id="0"/>
    </w:p>
    <w:sectPr w:rsidR="008C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71"/>
    <w:rsid w:val="006C424F"/>
    <w:rsid w:val="007A5EBE"/>
    <w:rsid w:val="008A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E9C6A-FDDB-463E-958F-483E7314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1</cp:revision>
  <dcterms:created xsi:type="dcterms:W3CDTF">2020-04-16T23:51:00Z</dcterms:created>
  <dcterms:modified xsi:type="dcterms:W3CDTF">2020-04-16T23:52:00Z</dcterms:modified>
</cp:coreProperties>
</file>